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before="120" w:line="276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36"/>
          <w:szCs w:val="36"/>
          <w:vertAlign w:val="baseline"/>
          <w:rtl w:val="0"/>
        </w:rPr>
        <w:t xml:space="preserve">Sillogismo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Il 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sillogismo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 (dal greco συλλογισμός, 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syllogismòs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, formato da σύν, 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syn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, "insieme", e λογισμός, 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logismòs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, "calcolo": quindi, "ragionamento concatenato") è un tipo di ragionamento dimostrativo che fu teorizzato per la prima volta da </w:t>
      </w:r>
      <w:hyperlink r:id="rId5">
        <w:r w:rsidDel="00000000" w:rsidR="00000000" w:rsidRPr="00000000">
          <w:rPr>
            <w:rFonts w:ascii="Cambria" w:cs="Cambria" w:eastAsia="Cambria" w:hAnsi="Cambria"/>
            <w:b w:val="0"/>
            <w:sz w:val="28"/>
            <w:szCs w:val="28"/>
            <w:vertAlign w:val="baseline"/>
            <w:rtl w:val="0"/>
          </w:rPr>
          <w:t xml:space="preserve">Aristotele</w:t>
        </w:r>
      </w:hyperlink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 nel IV secolo a.C.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22860</wp:posOffset>
            </wp:positionH>
            <wp:positionV relativeFrom="paragraph">
              <wp:posOffset>174625</wp:posOffset>
            </wp:positionV>
            <wp:extent cx="3000375" cy="2343150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343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La 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i w:val="1"/>
            <w:sz w:val="28"/>
            <w:szCs w:val="28"/>
            <w:vertAlign w:val="baseline"/>
            <w:rtl w:val="0"/>
          </w:rPr>
          <w:t xml:space="preserve">proprietà transitiva</w:t>
        </w:r>
      </w:hyperlink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 è il principale utilizzo del sillogismo in 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sz w:val="28"/>
            <w:szCs w:val="28"/>
            <w:vertAlign w:val="baseline"/>
            <w:rtl w:val="0"/>
          </w:rPr>
          <w:t xml:space="preserve">logica matematica</w:t>
        </w:r>
      </w:hyperlink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Come raffigurato nella figura a fianco: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Se B è un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e se M è un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allora anche B è un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La forma di sillogismo più comune è il sillogismo categorico  (al punto che solitamente per sillogismo si intende sillogismo categorico).</w:t>
        <w:br w:type="textWrapping"/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Per fare un esempio:</w:t>
      </w:r>
    </w:p>
    <w:p w:rsidR="00000000" w:rsidDel="00000000" w:rsidP="00000000" w:rsidRDefault="00000000" w:rsidRPr="00000000">
      <w:pPr>
        <w:spacing w:after="24" w:before="160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premessa maggiore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 Tutti gli uomini sono mortali</w:t>
      </w:r>
    </w:p>
    <w:p w:rsidR="00000000" w:rsidDel="00000000" w:rsidP="00000000" w:rsidRDefault="00000000" w:rsidRPr="00000000">
      <w:pPr>
        <w:spacing w:after="24" w:before="256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premessa minore</w:t>
        <w:tab/>
        <w:tab/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 Tutti i greci sono uomini</w:t>
      </w:r>
    </w:p>
    <w:p w:rsidR="00000000" w:rsidDel="00000000" w:rsidP="00000000" w:rsidRDefault="00000000" w:rsidRPr="00000000">
      <w:pPr>
        <w:spacing w:after="24" w:before="256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conclusione</w:t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 Dunque tutti i greci sono mortali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Nell'esempio in questione: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mortale</w:t>
        <w:tab/>
        <w:t xml:space="preserve">(nella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premessa maggiore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maggiore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greco</w:t>
        <w:tab/>
        <w:tab/>
        <w:t xml:space="preserve">(nella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premessa minore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minore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uomo </w:t>
        <w:tab/>
        <w:t xml:space="preserve">(in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entrambe le premesse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medio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Un secondo esempio più significativo può essere: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" w:before="160" w:line="276" w:lineRule="auto"/>
        <w:ind w:left="384" w:hanging="360"/>
        <w:rPr>
          <w:b w:val="0"/>
        </w:rPr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(premessa maggiore)</w:t>
        <w:tab/>
        <w:t xml:space="preserve">Ogni animale è mortale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" w:before="256" w:line="276" w:lineRule="auto"/>
        <w:ind w:left="384" w:hanging="360"/>
        <w:rPr>
          <w:b w:val="0"/>
        </w:rPr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(premessa minore)</w:t>
        <w:tab/>
        <w:tab/>
        <w:t xml:space="preserve">Ogni uomo è animale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" w:before="256" w:line="276" w:lineRule="auto"/>
        <w:ind w:left="384" w:hanging="360"/>
        <w:rPr>
          <w:b w:val="0"/>
        </w:rPr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(conclusione)</w:t>
        <w:tab/>
        <w:tab/>
        <w:tab/>
        <w:t xml:space="preserve">Dunque ogni uomo è mortale</w:t>
      </w:r>
    </w:p>
    <w:p w:rsidR="00000000" w:rsidDel="00000000" w:rsidP="00000000" w:rsidRDefault="00000000" w:rsidRPr="00000000">
      <w:pPr>
        <w:spacing w:after="24" w:before="256" w:line="276" w:lineRule="auto"/>
        <w:ind w:left="3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Il termine medio è l'elemento grazie al quale avviene l'unione e funge da connessione fra gli altri due; questo perché il termine medio (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l'animale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 da una parte è incluso nel termine maggiore (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mortale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 e dall'altra include in sé il termine minore (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uomo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).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Liberamente tratto e riadattato da: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hyperlink r:id="rId9">
        <w:r w:rsidDel="00000000" w:rsidR="00000000" w:rsidRPr="00000000">
          <w:rPr>
            <w:rFonts w:ascii="Cambria" w:cs="Cambria" w:eastAsia="Cambria" w:hAnsi="Cambria"/>
            <w:b w:val="0"/>
            <w:color w:val="0000ff"/>
            <w:sz w:val="28"/>
            <w:szCs w:val="28"/>
            <w:u w:val="single"/>
            <w:vertAlign w:val="baseline"/>
            <w:rtl w:val="0"/>
          </w:rPr>
          <w:t xml:space="preserve">http://it.wikipedia.org/wiki/Sillogismo</w:t>
        </w:r>
      </w:hyperlink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center"/>
      </w:pPr>
      <w:hyperlink r:id="rId1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center"/>
      </w:pPr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Esempio di sillogismo fallace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" w:before="160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premessa maggiore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 Il treno fischia</w:t>
      </w:r>
    </w:p>
    <w:p w:rsidR="00000000" w:rsidDel="00000000" w:rsidP="00000000" w:rsidRDefault="00000000" w:rsidRPr="00000000">
      <w:pPr>
        <w:spacing w:after="24" w:before="256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premessa minore</w:t>
        <w:tab/>
        <w:tab/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 Aristotele fischia</w:t>
      </w:r>
    </w:p>
    <w:p w:rsidR="00000000" w:rsidDel="00000000" w:rsidP="00000000" w:rsidRDefault="00000000" w:rsidRPr="00000000">
      <w:pPr>
        <w:spacing w:after="24" w:before="256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conclusione</w:t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 Dunque Aristotele è un treno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treno</w:t>
        <w:tab/>
        <w:tab/>
        <w:t xml:space="preserve">(nella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premessa maggiore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maggiore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Aristotele</w:t>
        <w:tab/>
        <w:t xml:space="preserve">(nella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premessa minore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minore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fischia </w:t>
        <w:tab/>
        <w:t xml:space="preserve">(in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entrambe le premesse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medio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Esempio di sillogismo fallace nella pubblicità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322985" cy="3099351"/>
            <wp:effectExtent b="0" l="0" r="0" t="0"/>
            <wp:docPr descr="papier à cigarettes.jpg" id="2" name="image03.jpg"/>
            <a:graphic>
              <a:graphicData uri="http://schemas.openxmlformats.org/drawingml/2006/picture">
                <pic:pic>
                  <pic:nvPicPr>
                    <pic:cNvPr descr="papier à cigarettes.jpg" id="0" name="image0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2985" cy="3099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" w:before="160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premessa maggiore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 Le belle donne comprano la carta da sigaretta “Job”</w:t>
      </w:r>
    </w:p>
    <w:p w:rsidR="00000000" w:rsidDel="00000000" w:rsidP="00000000" w:rsidRDefault="00000000" w:rsidRPr="00000000">
      <w:pPr>
        <w:spacing w:after="24" w:before="256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premessa minore</w:t>
        <w:tab/>
        <w:tab/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 Tu compri la carta da sigaretta “Job”</w:t>
      </w:r>
    </w:p>
    <w:p w:rsidR="00000000" w:rsidDel="00000000" w:rsidP="00000000" w:rsidRDefault="00000000" w:rsidRPr="00000000">
      <w:pPr>
        <w:spacing w:after="24" w:before="256" w:line="276" w:lineRule="auto"/>
        <w:ind w:left="384" w:firstLine="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c00000"/>
          <w:sz w:val="28"/>
          <w:szCs w:val="28"/>
          <w:vertAlign w:val="baseline"/>
          <w:rtl w:val="0"/>
        </w:rPr>
        <w:t xml:space="preserve">conclusione</w:t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 Dunque anche tu puoi essere una bella donna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belle donne</w:t>
        <w:tab/>
        <w:tab/>
        <w:t xml:space="preserve">(nella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premessa maggiore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maggiore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tu</w:t>
        <w:tab/>
        <w:tab/>
        <w:tab/>
        <w:t xml:space="preserve">(nella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premessa minore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minore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carta “Job”</w:t>
        <w:tab/>
        <w:t xml:space="preserve"> </w:t>
        <w:tab/>
        <w:t xml:space="preserve">(in 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8"/>
          <w:szCs w:val="28"/>
          <w:vertAlign w:val="baseline"/>
          <w:rtl w:val="0"/>
        </w:rPr>
        <w:t xml:space="preserve">entrambe le premesse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 xml:space="preserve">)</w:t>
        <w:tab/>
      </w:r>
      <w:r w:rsidDel="00000000" w:rsidR="00000000" w:rsidRPr="00000000">
        <w:rPr>
          <w:rFonts w:ascii="Wingdings" w:cs="Wingdings" w:eastAsia="Wingdings" w:hAnsi="Wingdings"/>
          <w:b w:val="0"/>
          <w:sz w:val="28"/>
          <w:szCs w:val="28"/>
          <w:vertAlign w:val="baseline"/>
          <w:rtl w:val="0"/>
        </w:rPr>
        <w:t xml:space="preserve">→</w:t>
      </w:r>
      <w:r w:rsidDel="00000000" w:rsidR="00000000" w:rsidRPr="00000000">
        <w:rPr>
          <w:rFonts w:ascii="Cambria" w:cs="Cambria" w:eastAsia="Cambria" w:hAnsi="Cambria"/>
          <w:b w:val="0"/>
          <w:sz w:val="28"/>
          <w:szCs w:val="28"/>
          <w:vertAlign w:val="baseline"/>
          <w:rtl w:val="0"/>
        </w:rPr>
        <w:tab/>
        <w:t xml:space="preserve">termine medio</w:t>
      </w:r>
    </w:p>
    <w:sectPr>
      <w:pgSz w:h="16838" w:w="11906"/>
      <w:pgMar w:bottom="1134" w:top="1417" w:left="1134" w:right="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mbria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cs="Arial" w:eastAsia="Arial" w:hAnsi="Arial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it.wikipedia.org/wiki/Sillogismo" TargetMode="External"/><Relationship Id="rId10" Type="http://schemas.openxmlformats.org/officeDocument/2006/relationships/hyperlink" Target="http://it.wikipedia.org/wiki/Sillogismo" TargetMode="External"/><Relationship Id="rId13" Type="http://schemas.openxmlformats.org/officeDocument/2006/relationships/hyperlink" Target="http://it.wikipedia.org/wiki/Sillogismo" TargetMode="External"/><Relationship Id="rId12" Type="http://schemas.openxmlformats.org/officeDocument/2006/relationships/hyperlink" Target="http://it.wikipedia.org/wiki/Sillogismo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it.wikipedia.org/wiki/Sillogismo" TargetMode="External"/><Relationship Id="rId14" Type="http://schemas.openxmlformats.org/officeDocument/2006/relationships/image" Target="media/image03.jpg"/><Relationship Id="rId5" Type="http://schemas.openxmlformats.org/officeDocument/2006/relationships/hyperlink" Target="http://it.wikipedia.org/wiki/Aristotele" TargetMode="External"/><Relationship Id="rId6" Type="http://schemas.openxmlformats.org/officeDocument/2006/relationships/image" Target="media/image01.png"/><Relationship Id="rId7" Type="http://schemas.openxmlformats.org/officeDocument/2006/relationships/hyperlink" Target="http://transitiva" TargetMode="External"/><Relationship Id="rId8" Type="http://schemas.openxmlformats.org/officeDocument/2006/relationships/hyperlink" Target="http://matematica" TargetMode="External"/></Relationships>
</file>