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200" w:before="0" w:line="276" w:lineRule="auto"/>
        <w:contextualSpacing w:val="0"/>
        <w:jc w:val="center"/>
      </w:pPr>
      <w:r w:rsidDel="00000000" w:rsidR="00000000" w:rsidRPr="00000000">
        <w:rPr>
          <w:rFonts w:ascii="Cambria" w:cs="Cambria" w:eastAsia="Cambria" w:hAnsi="Cambria"/>
          <w:b w:val="1"/>
          <w:i w:val="1"/>
          <w:sz w:val="32"/>
          <w:szCs w:val="32"/>
          <w:vertAlign w:val="baseline"/>
          <w:rtl w:val="0"/>
        </w:rPr>
        <w:t xml:space="preserve">Fallacia della divisione/composizione</w:t>
      </w:r>
      <w:r w:rsidDel="00000000" w:rsidR="00000000" w:rsidRPr="00000000">
        <w:rPr>
          <w:rtl w:val="0"/>
        </w:rPr>
      </w:r>
    </w:p>
    <w:p w:rsidR="00000000" w:rsidDel="00000000" w:rsidP="00000000" w:rsidRDefault="00000000" w:rsidRPr="00000000">
      <w:pPr>
        <w:spacing w:after="200" w:before="0" w:line="276" w:lineRule="auto"/>
        <w:contextualSpacing w:val="0"/>
        <w:jc w:val="center"/>
      </w:pPr>
      <w:r w:rsidDel="00000000" w:rsidR="00000000" w:rsidRPr="00000000">
        <w:rPr>
          <w:rtl w:val="0"/>
        </w:rPr>
      </w:r>
    </w:p>
    <w:p w:rsidR="00000000" w:rsidDel="00000000" w:rsidP="00000000" w:rsidRDefault="00000000" w:rsidRPr="00000000">
      <w:pPr>
        <w:spacing w:after="280" w:before="280" w:line="240" w:lineRule="auto"/>
        <w:contextualSpacing w:val="0"/>
      </w:pPr>
      <w:r w:rsidDel="00000000" w:rsidR="00000000" w:rsidRPr="00000000">
        <w:rPr>
          <w:rFonts w:ascii="Cambria" w:cs="Cambria" w:eastAsia="Cambria" w:hAnsi="Cambria"/>
          <w:b w:val="1"/>
          <w:color w:val="444854"/>
          <w:sz w:val="32"/>
          <w:szCs w:val="32"/>
          <w:shd w:fill="f8f8f9" w:val="clear"/>
          <w:vertAlign w:val="baseline"/>
          <w:rtl w:val="0"/>
        </w:rPr>
        <w:t xml:space="preserve">Divisione: una parte di qualcosa viene applicato a tutte le sue parti .</w:t>
      </w:r>
      <w:r w:rsidDel="00000000" w:rsidR="00000000" w:rsidRPr="00000000">
        <w:rPr>
          <w:rtl w:val="0"/>
        </w:rPr>
      </w:r>
    </w:p>
    <w:p w:rsidR="00000000" w:rsidDel="00000000" w:rsidP="00000000" w:rsidRDefault="00000000" w:rsidRPr="00000000">
      <w:pPr>
        <w:spacing w:after="280" w:before="0" w:line="240" w:lineRule="auto"/>
        <w:contextualSpacing w:val="0"/>
      </w:pPr>
      <w:r w:rsidDel="00000000" w:rsidR="00000000" w:rsidRPr="00000000">
        <w:rPr>
          <w:rFonts w:ascii="Cambria" w:cs="Cambria" w:eastAsia="Cambria" w:hAnsi="Cambria"/>
          <w:b w:val="1"/>
          <w:color w:val="444854"/>
          <w:sz w:val="32"/>
          <w:szCs w:val="32"/>
          <w:shd w:fill="f8f8f9" w:val="clear"/>
          <w:vertAlign w:val="baseline"/>
          <w:rtl w:val="0"/>
        </w:rPr>
        <w:t xml:space="preserve">Composizione: il tutto vale per ogni parte.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Cambria" w:cs="Cambria" w:eastAsia="Cambria" w:hAnsi="Cambria"/>
          <w:b w:val="0"/>
          <w:color w:val="666a76"/>
          <w:sz w:val="24"/>
          <w:szCs w:val="24"/>
          <w:shd w:fill="f8f8f9" w:val="clear"/>
          <w:vertAlign w:val="baseline"/>
          <w:rtl w:val="0"/>
        </w:rPr>
        <w:t xml:space="preserve">Spesso quando qualcosa è vero per “una parte”, esso viene applicato anche a “tutto”, o viceversa; ma la differenza fondamentale è se esista o no una buona prova per dimostrare che anche questo sia il caso.</w:t>
      </w:r>
    </w:p>
    <w:p w:rsidR="00000000" w:rsidDel="00000000" w:rsidP="00000000" w:rsidRDefault="00000000" w:rsidRPr="00000000">
      <w:pPr>
        <w:spacing w:after="0" w:before="0" w:line="276" w:lineRule="auto"/>
        <w:contextualSpacing w:val="0"/>
      </w:pPr>
      <w:r w:rsidDel="00000000" w:rsidR="00000000" w:rsidRPr="00000000">
        <w:rPr>
          <w:rFonts w:ascii="Cambria" w:cs="Cambria" w:eastAsia="Cambria" w:hAnsi="Cambria"/>
          <w:b w:val="0"/>
          <w:color w:val="666a76"/>
          <w:sz w:val="24"/>
          <w:szCs w:val="24"/>
          <w:shd w:fill="f8f8f9" w:val="clear"/>
          <w:vertAlign w:val="baseline"/>
          <w:rtl w:val="0"/>
        </w:rPr>
        <w:br w:type="textWrapping"/>
      </w:r>
      <w:r w:rsidDel="00000000" w:rsidR="00000000" w:rsidRPr="00000000">
        <w:rPr>
          <w:rFonts w:ascii="Cambria" w:cs="Cambria" w:eastAsia="Cambria" w:hAnsi="Cambria"/>
          <w:b w:val="0"/>
          <w:i w:val="1"/>
          <w:color w:val="666a76"/>
          <w:sz w:val="24"/>
          <w:szCs w:val="24"/>
          <w:shd w:fill="f8f8f9" w:val="clear"/>
          <w:vertAlign w:val="baseline"/>
          <w:rtl w:val="0"/>
        </w:rPr>
        <w:t xml:space="preserve">Esempio di fallacia della composizione (le proprietà delle “parti” vengono attribuite anche al “tutto”): Daniel era un bambino precoce e aveva una simpatia per la logica. Aveva ragionato sul fatto per cui siccome gli atomi sono invisibili, essendo anche lui fatto di atomi, doveva essere invisibile anche lui. Purtroppo, nonostante la sua ferrea logica, perse tutte la partite a nascondino.</w:t>
      </w:r>
      <w:r w:rsidDel="00000000" w:rsidR="00000000" w:rsidRPr="00000000">
        <w:rPr>
          <w:rtl w:val="0"/>
        </w:rPr>
      </w:r>
    </w:p>
    <w:p w:rsidR="00000000" w:rsidDel="00000000" w:rsidP="00000000" w:rsidRDefault="00000000" w:rsidRPr="00000000">
      <w:pPr>
        <w:spacing w:after="200" w:before="0" w:line="276" w:lineRule="auto"/>
        <w:contextualSpacing w:val="0"/>
      </w:pPr>
      <w:r w:rsidDel="00000000" w:rsidR="00000000" w:rsidRPr="00000000">
        <w:rPr>
          <w:rtl w:val="0"/>
        </w:rPr>
      </w:r>
    </w:p>
    <w:p w:rsidR="00000000" w:rsidDel="00000000" w:rsidP="00000000" w:rsidRDefault="00000000" w:rsidRPr="00000000">
      <w:pPr>
        <w:spacing w:after="200" w:before="0" w:line="276"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Cambria" w:cs="Cambria" w:eastAsia="Cambria" w:hAnsi="Cambria"/>
          <w:b w:val="0"/>
          <w:i w:val="1"/>
          <w:color w:val="666a76"/>
          <w:sz w:val="24"/>
          <w:szCs w:val="24"/>
          <w:vertAlign w:val="baseline"/>
          <w:rtl w:val="0"/>
        </w:rPr>
        <w:t xml:space="preserve">Esempio</w:t>
      </w:r>
      <w:r w:rsidDel="00000000" w:rsidR="00000000" w:rsidRPr="00000000">
        <w:rPr>
          <w:rFonts w:ascii="Cambria" w:cs="Cambria" w:eastAsia="Cambria" w:hAnsi="Cambria"/>
          <w:b w:val="0"/>
          <w:i w:val="0"/>
          <w:color w:val="666a76"/>
          <w:sz w:val="24"/>
          <w:szCs w:val="24"/>
          <w:vertAlign w:val="baseline"/>
          <w:rtl w:val="0"/>
        </w:rPr>
        <w:t xml:space="preserve"> di fallacia della divisione (le proprietà del “tutto” vengono attribuite anche alle “parti</w:t>
      </w:r>
      <w:r w:rsidDel="00000000" w:rsidR="00000000" w:rsidRPr="00000000">
        <w:rPr>
          <w:rFonts w:ascii="Cambria" w:cs="Cambria" w:eastAsia="Cambria" w:hAnsi="Cambria"/>
          <w:b w:val="0"/>
          <w:i w:val="1"/>
          <w:color w:val="666a76"/>
          <w:sz w:val="24"/>
          <w:szCs w:val="24"/>
          <w:vertAlign w:val="baseline"/>
          <w:rtl w:val="0"/>
        </w:rPr>
        <w:t xml:space="preserve">”):</w:t>
      </w:r>
    </w:p>
    <w:p w:rsidR="00000000" w:rsidDel="00000000" w:rsidP="00000000" w:rsidRDefault="00000000" w:rsidRPr="00000000">
      <w:pPr>
        <w:spacing w:after="0" w:before="0" w:line="240" w:lineRule="auto"/>
        <w:contextualSpacing w:val="0"/>
        <w:jc w:val="both"/>
      </w:pPr>
      <w:r w:rsidDel="00000000" w:rsidR="00000000" w:rsidRPr="00000000">
        <w:rPr>
          <w:rFonts w:ascii="Cambria" w:cs="Cambria" w:eastAsia="Cambria" w:hAnsi="Cambria"/>
          <w:b w:val="0"/>
          <w:i w:val="1"/>
          <w:sz w:val="24"/>
          <w:szCs w:val="24"/>
          <w:vertAlign w:val="baseline"/>
          <w:rtl w:val="0"/>
        </w:rPr>
        <w:t xml:space="preserve">La 4B è una classe brava, quindi  anche Giovanni , della 4 B, è bravo.</w:t>
      </w:r>
    </w:p>
    <w:p w:rsidR="00000000" w:rsidDel="00000000" w:rsidP="00000000" w:rsidRDefault="00000000" w:rsidRPr="00000000">
      <w:pPr>
        <w:spacing w:after="0" w:before="0" w:line="240" w:lineRule="auto"/>
        <w:contextualSpacing w:val="0"/>
        <w:jc w:val="both"/>
      </w:pPr>
      <w:r w:rsidDel="00000000" w:rsidR="00000000" w:rsidRPr="00000000">
        <w:rPr>
          <w:rFonts w:ascii="Cambria" w:cs="Cambria" w:eastAsia="Cambria" w:hAnsi="Cambria"/>
          <w:b w:val="0"/>
          <w:i w:val="1"/>
          <w:sz w:val="24"/>
          <w:szCs w:val="24"/>
          <w:vertAlign w:val="baseline"/>
          <w:rtl w:val="0"/>
        </w:rPr>
        <w:t xml:space="preserve">Sesto è un paese ricco, quindi ogni sestese è ricco.</w:t>
      </w:r>
    </w:p>
    <w:p w:rsidR="00000000" w:rsidDel="00000000" w:rsidP="00000000" w:rsidRDefault="00000000" w:rsidRPr="00000000">
      <w:pPr>
        <w:spacing w:after="0" w:before="0" w:line="240" w:lineRule="auto"/>
        <w:contextualSpacing w:val="0"/>
        <w:jc w:val="both"/>
      </w:pPr>
      <w:r w:rsidDel="00000000" w:rsidR="00000000" w:rsidRPr="00000000">
        <w:rPr>
          <w:rFonts w:ascii="Cambria" w:cs="Cambria" w:eastAsia="Cambria" w:hAnsi="Cambria"/>
          <w:b w:val="0"/>
          <w:i w:val="1"/>
          <w:sz w:val="24"/>
          <w:szCs w:val="24"/>
          <w:vertAlign w:val="baseline"/>
          <w:rtl w:val="0"/>
        </w:rPr>
        <w:t xml:space="preserve">Ogni pezzo di questa macchina è leggero, quindi questa macchina è leggera.</w:t>
      </w:r>
    </w:p>
    <w:p w:rsidR="00000000" w:rsidDel="00000000" w:rsidP="00000000" w:rsidRDefault="00000000" w:rsidRPr="00000000">
      <w:pPr>
        <w:spacing w:after="0" w:before="0" w:line="240" w:lineRule="auto"/>
        <w:contextualSpacing w:val="0"/>
        <w:jc w:val="both"/>
      </w:pPr>
      <w:r w:rsidDel="00000000" w:rsidR="00000000" w:rsidRPr="00000000">
        <w:rPr>
          <w:rFonts w:ascii="Cambria" w:cs="Cambria" w:eastAsia="Cambria" w:hAnsi="Cambria"/>
          <w:b w:val="0"/>
          <w:i w:val="1"/>
          <w:sz w:val="24"/>
          <w:szCs w:val="24"/>
          <w:vertAlign w:val="baseline"/>
          <w:rtl w:val="0"/>
        </w:rPr>
        <w:t xml:space="preserve">Gli ingredienti di questa ricetta sono tutti buoni, quindi in risultato è buono.</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Cambria" w:cs="Cambria" w:eastAsia="Cambria" w:hAnsi="Cambria"/>
          <w:b w:val="0"/>
          <w:i w:val="0"/>
          <w:sz w:val="24"/>
          <w:szCs w:val="24"/>
          <w:vertAlign w:val="baseline"/>
          <w:rtl w:val="0"/>
        </w:rPr>
        <w:t xml:space="preserve">Infatti non sempre le caratteristiche di un elemento di un gruppo sono del gruppo intero, e viceversa:  la Svizzera è un paese ricco non significa che ogni svizzero è ricco, la Sicilia è terra di mafia non significa che ogni siciliano sia mafioso.  Questa è la fallacia usata spessissimo per alimentare pregiudizi .</w:t>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Cambria" w:cs="Cambria" w:eastAsia="Cambria" w:hAnsi="Cambria"/>
          <w:b w:val="1"/>
          <w:i w:val="1"/>
          <w:color w:val="000000"/>
          <w:sz w:val="20"/>
          <w:szCs w:val="20"/>
          <w:highlight w:val="white"/>
          <w:vertAlign w:val="baseline"/>
          <w:rtl w:val="0"/>
        </w:rPr>
        <w:t xml:space="preserve">Sitografia</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hyperlink r:id="rId5">
        <w:r w:rsidDel="00000000" w:rsidR="00000000" w:rsidRPr="00000000">
          <w:rPr>
            <w:rFonts w:ascii="Cambria" w:cs="Cambria" w:eastAsia="Cambria" w:hAnsi="Cambria"/>
            <w:b w:val="0"/>
            <w:i w:val="0"/>
            <w:color w:val="000000"/>
            <w:sz w:val="20"/>
            <w:szCs w:val="20"/>
            <w:highlight w:val="white"/>
            <w:u w:val="single"/>
            <w:vertAlign w:val="baseline"/>
            <w:rtl w:val="0"/>
          </w:rPr>
          <w:t xml:space="preserve">www.luciorizzotto.it/classe4/filosofia/LE%20FALLACIE.doc</w:t>
        </w:r>
      </w:hyperlink>
      <w:hyperlink r:id="rId6">
        <w:r w:rsidDel="00000000" w:rsidR="00000000" w:rsidRPr="00000000">
          <w:rPr>
            <w:rtl w:val="0"/>
          </w:rPr>
        </w:r>
      </w:hyperlink>
    </w:p>
    <w:p w:rsidR="00000000" w:rsidDel="00000000" w:rsidP="00000000" w:rsidRDefault="00000000" w:rsidRPr="00000000">
      <w:pPr>
        <w:spacing w:after="0" w:before="0" w:line="240" w:lineRule="auto"/>
        <w:contextualSpacing w:val="0"/>
        <w:jc w:val="both"/>
      </w:pPr>
      <w:hyperlink r:id="rId7">
        <w:r w:rsidDel="00000000" w:rsidR="00000000" w:rsidRPr="00000000">
          <w:rPr>
            <w:rFonts w:ascii="Cambria" w:cs="Cambria" w:eastAsia="Cambria" w:hAnsi="Cambria"/>
            <w:b w:val="0"/>
            <w:i w:val="0"/>
            <w:color w:val="0000ff"/>
            <w:sz w:val="20"/>
            <w:szCs w:val="20"/>
            <w:u w:val="single"/>
            <w:vertAlign w:val="baseline"/>
            <w:rtl w:val="0"/>
          </w:rPr>
          <w:t xml:space="preserve">https://nicolasmicheletti.wordpress.com/fallacia/#vaticano</w:t>
        </w:r>
      </w:hyperlink>
      <w:hyperlink r:id="rId8">
        <w:r w:rsidDel="00000000" w:rsidR="00000000" w:rsidRPr="00000000">
          <w:rPr>
            <w:rtl w:val="0"/>
          </w:rPr>
        </w:r>
      </w:hyperlink>
    </w:p>
    <w:p w:rsidR="00000000" w:rsidDel="00000000" w:rsidP="00000000" w:rsidRDefault="00000000" w:rsidRPr="00000000">
      <w:pPr>
        <w:spacing w:after="0" w:before="0" w:line="240" w:lineRule="auto"/>
        <w:contextualSpacing w:val="0"/>
        <w:jc w:val="both"/>
      </w:pPr>
      <w:hyperlink r:id="rId9">
        <w:r w:rsidDel="00000000" w:rsidR="00000000" w:rsidRPr="00000000">
          <w:rPr>
            <w:rtl w:val="0"/>
          </w:rPr>
        </w:r>
      </w:hyperlink>
    </w:p>
    <w:p w:rsidR="00000000" w:rsidDel="00000000" w:rsidP="00000000" w:rsidRDefault="00000000" w:rsidRPr="00000000">
      <w:pPr>
        <w:spacing w:after="0" w:before="0" w:line="276" w:lineRule="auto"/>
        <w:contextualSpacing w:val="0"/>
      </w:pPr>
      <w:hyperlink r:id="rId10">
        <w:r w:rsidDel="00000000" w:rsidR="00000000" w:rsidRPr="00000000">
          <w:rPr>
            <w:rtl w:val="0"/>
          </w:rPr>
        </w:r>
      </w:hyperlink>
    </w:p>
    <w:sectPr>
      <w:pgSz w:h="16838" w:w="11906"/>
      <w:pgMar w:bottom="1134" w:top="1417" w:left="1134" w:right="113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hyperlink" Target="https://nicolasmicheletti.wordpress.com/fallacia/#vaticano" TargetMode="External"/><Relationship Id="rId9" Type="http://schemas.openxmlformats.org/officeDocument/2006/relationships/hyperlink" Target="https://nicolasmicheletti.wordpress.com/fallacia/#vaticano" TargetMode="External"/><Relationship Id="rId5" Type="http://schemas.openxmlformats.org/officeDocument/2006/relationships/hyperlink" Target="http://www.luciorizzotto.it/classe4/filosofia/LE%20FALLACIE.doc" TargetMode="External"/><Relationship Id="rId6" Type="http://schemas.openxmlformats.org/officeDocument/2006/relationships/hyperlink" Target="http://www.luciorizzotto.it/classe4/filosofia/LE%20FALLACIE.doc" TargetMode="External"/><Relationship Id="rId7" Type="http://schemas.openxmlformats.org/officeDocument/2006/relationships/hyperlink" Target="https://nicolasmicheletti.wordpress.com/fallacia/#vaticano" TargetMode="External"/><Relationship Id="rId8" Type="http://schemas.openxmlformats.org/officeDocument/2006/relationships/hyperlink" Target="https://nicolasmicheletti.wordpress.com/fallacia/#vaticano" TargetMode="External"/></Relationships>
</file>